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51546f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51546f"/>
          <w:sz w:val="36"/>
          <w:szCs w:val="36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691512"/>
            <wp:effectExtent b="0" l="0" r="0" t="0"/>
            <wp:wrapNone/>
            <wp:docPr id="2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1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ffffff"/>
          <w:sz w:val="88"/>
          <w:szCs w:val="88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ffffff"/>
          <w:sz w:val="88"/>
          <w:szCs w:val="88"/>
          <w:u w:val="none"/>
          <w:shd w:fill="auto" w:val="clear"/>
          <w:vertAlign w:val="baseline"/>
          <w:rtl w:val="0"/>
        </w:rPr>
        <w:t xml:space="preserve">Detalhamento</w:t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  <w:color w:val="ffffff"/>
        </w:rPr>
      </w:pPr>
      <w:r w:rsidDel="00000000" w:rsidR="00000000" w:rsidRPr="00000000">
        <w:rPr>
          <w:rFonts w:ascii="Open Sans" w:cs="Open Sans" w:eastAsia="Open Sans" w:hAnsi="Open Sans"/>
          <w:color w:val="77b4da"/>
          <w:sz w:val="42"/>
          <w:szCs w:val="42"/>
        </w:rPr>
        <w:drawing>
          <wp:inline distB="114300" distT="114300" distL="114300" distR="114300">
            <wp:extent cx="1609725" cy="142875"/>
            <wp:effectExtent b="0" l="0" r="0" t="0"/>
            <wp:docPr id="2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2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Open Sans" w:cs="Open Sans" w:eastAsia="Open Sans" w:hAnsi="Open Sans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  <w:color w:val="ffffff"/>
        </w:rPr>
      </w:pPr>
      <w:r w:rsidDel="00000000" w:rsidR="00000000" w:rsidRPr="00000000">
        <w:rPr>
          <w:color w:val="ffffff"/>
          <w:sz w:val="38"/>
          <w:szCs w:val="38"/>
          <w:rtl w:val="0"/>
        </w:rPr>
        <w:t xml:space="preserve">Institucional - Padronização de Roteiro de Instruções e Requerimentos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Open Sans" w:cs="Open Sans" w:eastAsia="Open Sans" w:hAnsi="Open Sans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Open Sans" w:cs="Open Sans" w:eastAsia="Open Sans" w:hAnsi="Open Sans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Open Sans" w:cs="Open Sans" w:eastAsia="Open Sans" w:hAnsi="Open Sans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Open Sans" w:cs="Open Sans" w:eastAsia="Open Sans" w:hAnsi="Open Sans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Open Sans" w:cs="Open Sans" w:eastAsia="Open Sans" w:hAnsi="Open Sans"/>
          <w:color w:val="ffff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numPr>
          <w:ilvl w:val="0"/>
          <w:numId w:val="3"/>
        </w:numPr>
        <w:spacing w:after="120" w:before="400" w:lineRule="auto"/>
        <w:ind w:left="425.19685039370086" w:hanging="360"/>
        <w:rPr>
          <w:rFonts w:ascii="PT Sans Narrow" w:cs="PT Sans Narrow" w:eastAsia="PT Sans Narrow" w:hAnsi="PT Sans Narrow"/>
          <w:b w:val="1"/>
          <w:sz w:val="40"/>
          <w:szCs w:val="40"/>
        </w:rPr>
      </w:pPr>
      <w:bookmarkStart w:colFirst="0" w:colLast="0" w:name="_heading=h.iw90srt6bplr" w:id="4"/>
      <w:bookmarkEnd w:id="4"/>
      <w:r w:rsidDel="00000000" w:rsidR="00000000" w:rsidRPr="00000000">
        <w:rPr>
          <w:rFonts w:ascii="PT Sans Narrow" w:cs="PT Sans Narrow" w:eastAsia="PT Sans Narrow" w:hAnsi="PT Sans Narrow"/>
          <w:b w:val="1"/>
          <w:sz w:val="40"/>
          <w:szCs w:val="40"/>
          <w:rtl w:val="0"/>
        </w:rPr>
        <w:t xml:space="preserve">Requerente</w:t>
      </w:r>
    </w:p>
    <w:p w:rsidR="00000000" w:rsidDel="00000000" w:rsidP="00000000" w:rsidRDefault="00000000" w:rsidRPr="00000000" w14:paraId="00000014">
      <w:pPr>
        <w:jc w:val="both"/>
        <w:rPr>
          <w:rFonts w:ascii="PT Sans Narrow" w:cs="PT Sans Narrow" w:eastAsia="PT Sans Narrow" w:hAnsi="PT Sans Narrow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Refere-se ao chamado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GLPI - Chamados - 66421 (crecisp.gov.br)</w:t>
        </w:r>
      </w:hyperlink>
      <w:r w:rsidDel="00000000" w:rsidR="00000000" w:rsidRPr="00000000">
        <w:rPr>
          <w:rtl w:val="0"/>
        </w:rPr>
        <w:t xml:space="preserve"> cujo solicitante é o Dr. </w:t>
      </w: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Samuel Ventino Cardoso CRECI SP 2ª Região</w:t>
        </w:r>
      </w:hyperlink>
      <w:r w:rsidDel="00000000" w:rsidR="00000000" w:rsidRPr="00000000">
        <w:rPr>
          <w:rtl w:val="0"/>
        </w:rPr>
        <w:t xml:space="preserve"> da Superintendência Operacional.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jtwax0agql31" w:id="5"/>
      <w:bookmarkEnd w:id="5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Objetivo</w:t>
      </w:r>
    </w:p>
    <w:p w:rsidR="00000000" w:rsidDel="00000000" w:rsidP="00000000" w:rsidRDefault="00000000" w:rsidRPr="00000000" w14:paraId="00000016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Alterações no menu de acesso rápido do site institucional, troca de alguns termos das opções do menu, mudança na forma de responsividade atual e padronização de roteiros de instruções e requerimentos da Secretaria. O objetivo final com essas alterações é tornar mais facilmente visível as opções disponíveis.</w:t>
      </w:r>
    </w:p>
    <w:p w:rsidR="00000000" w:rsidDel="00000000" w:rsidP="00000000" w:rsidRDefault="00000000" w:rsidRPr="00000000" w14:paraId="00000017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 Menu corresponde ao das opções &lt;Corretor&gt; &lt;Cidadão&gt; &lt;Estagiário&gt; &lt;Inscrição&gt; e &lt;Serviços&gt;, conforme abaixo: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Eliminar o destaque de cor da opção Serviços</w:t>
      </w:r>
    </w:p>
    <w:p w:rsidR="00000000" w:rsidDel="00000000" w:rsidP="00000000" w:rsidRDefault="00000000" w:rsidRPr="00000000" w14:paraId="00000019">
      <w:pPr>
        <w:spacing w:line="3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622300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Trocar termo Inscrição por Secretaria: O termo atual não expressa todos os tipos de opções existentes (incluindo as novas sugeridas). Inscrição é apenas uma delas.</w:t>
      </w:r>
    </w:p>
    <w:p w:rsidR="00000000" w:rsidDel="00000000" w:rsidP="00000000" w:rsidRDefault="00000000" w:rsidRPr="00000000" w14:paraId="0000001B">
      <w:pPr>
        <w:spacing w:line="36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647700"/>
            <wp:effectExtent b="0" l="0" r="0" t="0"/>
            <wp:docPr id="2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tyjcwt" w:id="6"/>
      <w:bookmarkEnd w:id="6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Escopo</w:t>
      </w:r>
    </w:p>
    <w:p w:rsidR="00000000" w:rsidDel="00000000" w:rsidP="00000000" w:rsidRDefault="00000000" w:rsidRPr="00000000" w14:paraId="0000001D">
      <w:pPr>
        <w:spacing w:line="360" w:lineRule="auto"/>
        <w:rPr/>
      </w:pPr>
      <w:r w:rsidDel="00000000" w:rsidR="00000000" w:rsidRPr="00000000">
        <w:rPr>
          <w:rtl w:val="0"/>
        </w:rPr>
        <w:t xml:space="preserve">O escopo das mudanças correspondem aos seguintes: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Retirar o destaque da opção &lt;Serviços&gt;, que se apresenta em tom mais escuro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3dy6vkm" w:id="7"/>
      <w:bookmarkEnd w:id="7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Wireframe (Protótipo)</w:t>
      </w:r>
    </w:p>
    <w:p w:rsidR="00000000" w:rsidDel="00000000" w:rsidP="00000000" w:rsidRDefault="00000000" w:rsidRPr="00000000" w14:paraId="00000020">
      <w:pPr>
        <w:spacing w:after="240" w:before="240" w:line="360" w:lineRule="auto"/>
        <w:rPr>
          <w:rFonts w:ascii="Open Sans" w:cs="Open Sans" w:eastAsia="Open Sans" w:hAnsi="Open Sans"/>
        </w:rPr>
      </w:pPr>
      <w:bookmarkStart w:colFirst="0" w:colLast="0" w:name="_heading=h.1t3h5sf" w:id="8"/>
      <w:bookmarkEnd w:id="8"/>
      <w:hyperlink r:id="rId13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https://www.figma.com/proto/dNH8p5KdE1iYoeUNf9qVlF/Conv%C3%AAnios-V2?node-id=5%3A27&amp;starting-point-node-id=5%3A27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40"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549488" cy="2526293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488" cy="2526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Figura1 – Tela Inicial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40" w:line="36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</w:rPr>
        <w:drawing>
          <wp:inline distB="0" distT="0" distL="0" distR="0">
            <wp:extent cx="5733415" cy="3225165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line="360" w:lineRule="auto"/>
        <w:jc w:val="center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Figura 2 – Pesquisa de serviços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40" w:line="360" w:lineRule="auto"/>
        <w:jc w:val="center"/>
        <w:rPr>
          <w:i w:val="1"/>
        </w:rPr>
      </w:pPr>
      <w:r w:rsidDel="00000000" w:rsidR="00000000" w:rsidRPr="00000000">
        <w:rPr>
          <w:i w:val="1"/>
        </w:rPr>
        <w:drawing>
          <wp:inline distB="0" distT="0" distL="0" distR="0">
            <wp:extent cx="5300663" cy="3759772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759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line="36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Figura 3 – Detalhamento do serviço disponível.</w:t>
      </w:r>
    </w:p>
    <w:p w:rsidR="00000000" w:rsidDel="00000000" w:rsidP="00000000" w:rsidRDefault="00000000" w:rsidRPr="00000000" w14:paraId="00000027">
      <w:pPr>
        <w:spacing w:after="240" w:before="240" w:line="36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</w:rPr>
        <w:drawing>
          <wp:inline distB="0" distT="0" distL="0" distR="0">
            <wp:extent cx="5730875" cy="331343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13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Figura 4 – Site Administrativo Manutenção de Convênios</w:t>
      </w:r>
    </w:p>
    <w:p w:rsidR="00000000" w:rsidDel="00000000" w:rsidP="00000000" w:rsidRDefault="00000000" w:rsidRPr="00000000" w14:paraId="00000029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Premissas</w:t>
      </w:r>
    </w:p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  <w:color w:val="51546f"/>
        </w:rPr>
      </w:pPr>
      <w:bookmarkStart w:colFirst="0" w:colLast="0" w:name="_heading=h.4d34og8" w:id="9"/>
      <w:bookmarkEnd w:id="9"/>
      <w:r w:rsidDel="00000000" w:rsidR="00000000" w:rsidRPr="00000000">
        <w:rPr>
          <w:rtl w:val="0"/>
        </w:rPr>
        <w:t xml:space="preserve">As empresas a serem cadastradas devem se enquadrar nas categorias previamente cadastradas.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Restrições</w:t>
      </w:r>
    </w:p>
    <w:p w:rsidR="00000000" w:rsidDel="00000000" w:rsidP="00000000" w:rsidRDefault="00000000" w:rsidRPr="00000000" w14:paraId="0000002C">
      <w:pPr>
        <w:spacing w:after="240" w:before="240" w:line="36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 desenvolvimento restringe-se a uma evolução do sistema em uso, não está prevista inovação tecnológica. </w:t>
      </w:r>
    </w:p>
    <w:p w:rsidR="00000000" w:rsidDel="00000000" w:rsidP="00000000" w:rsidRDefault="00000000" w:rsidRPr="00000000" w14:paraId="0000002D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2s8eyo1" w:id="10"/>
      <w:bookmarkEnd w:id="10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Exclusões do Projeto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  <w:t xml:space="preserve">Não está prevista a inclusão de qualquer nova funcionalidade relacionada às categorias acrescidas ou à nova interface. </w:t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As categorias não poderão ser customizadas por meio de interface de usuário e nem está previsto um módulo administrativo para o sistema.</w:t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O sistema não proverá funcionalidade de intermediação entre inscritos e conveniados.</w:t>
      </w:r>
    </w:p>
    <w:p w:rsidR="00000000" w:rsidDel="00000000" w:rsidP="00000000" w:rsidRDefault="00000000" w:rsidRPr="00000000" w14:paraId="0000003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1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0" w:line="360" w:lineRule="auto"/>
        <w:ind w:left="425" w:right="0" w:hanging="360"/>
        <w:jc w:val="left"/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17dp8vu" w:id="11"/>
      <w:bookmarkEnd w:id="11"/>
      <w:r w:rsidDel="00000000" w:rsidR="00000000" w:rsidRPr="00000000">
        <w:rPr>
          <w:rFonts w:ascii="PT Sans Narrow" w:cs="PT Sans Narrow" w:eastAsia="PT Sans Narrow" w:hAnsi="PT Sans Narrow"/>
          <w:b w:val="1"/>
          <w:i w:val="0"/>
          <w:smallCaps w:val="0"/>
          <w:strike w:val="0"/>
          <w:color w:val="51546f"/>
          <w:sz w:val="40"/>
          <w:szCs w:val="40"/>
          <w:u w:val="none"/>
          <w:shd w:fill="auto" w:val="clear"/>
          <w:vertAlign w:val="baseline"/>
          <w:rtl w:val="0"/>
        </w:rPr>
        <w:t xml:space="preserve">Arquitetura</w:t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  <w:t xml:space="preserve">As interfaces do sistema serão disponibilizadas no Site Institucional, assim como está atualmente, inclusive as relacionadas ao Administrativo. Todas as funcionalidades serão desenvolvidas em ASP.net MVC 5, conforme o padrão do sistema atual.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 w:orient="portrait"/>
      <w:pgMar w:bottom="66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T Sans Narrow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51546f"/>
        <w:sz w:val="22"/>
        <w:szCs w:val="22"/>
        <w:lang w:val="pt-BR"/>
      </w:rPr>
    </w:rPrDefault>
    <w:pPrDefault>
      <w:pPr>
        <w:spacing w:after="240" w:before="24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PT Sans Narrow" w:cs="PT Sans Narrow" w:eastAsia="PT Sans Narrow" w:hAnsi="PT Sans Narrow"/>
      <w:b w:val="1"/>
      <w:color w:val="51546f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pos="4320"/>
        <w:tab w:val="right" w:pos="8640"/>
      </w:tabs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PT Sans Narrow" w:cs="PT Sans Narrow" w:eastAsia="PT Sans Narrow" w:hAnsi="PT Sans Narrow"/>
      <w:b w:val="1"/>
      <w:color w:val="51546f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pos="4320"/>
        <w:tab w:val="right" w:pos="8640"/>
      </w:tabs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PT Sans Narrow" w:cs="PT Sans Narrow" w:eastAsia="PT Sans Narrow" w:hAnsi="PT Sans Narrow"/>
      <w:b w:val="1"/>
      <w:color w:val="51546f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center" w:pos="4320"/>
        <w:tab w:val="right" w:pos="8640"/>
      </w:tabs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rFonts w:ascii="PT Sans Narrow" w:cs="PT Sans Narrow" w:eastAsia="PT Sans Narrow" w:hAnsi="PT Sans Narrow"/>
      <w:b w:val="1"/>
      <w:color w:val="51546f"/>
      <w:sz w:val="40"/>
      <w:szCs w:val="40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line="360" w:lineRule="auto"/>
      <w:outlineLvl w:val="1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tabs>
        <w:tab w:val="center" w:pos="4320"/>
        <w:tab w:val="right" w:pos="8640"/>
      </w:tabs>
      <w:spacing w:line="360" w:lineRule="auto"/>
      <w:outlineLvl w:val="2"/>
    </w:pPr>
    <w:rPr>
      <w:b w:val="1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link">
    <w:name w:val="Hyperlink"/>
    <w:basedOn w:val="Fontepargpadro"/>
    <w:uiPriority w:val="99"/>
    <w:unhideWhenUsed w:val="1"/>
    <w:rsid w:val="00935BD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35BDC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96415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T Sans Narrow" w:cs="PT Sans Narrow" w:eastAsia="PT Sans Narrow" w:hAnsi="PT Sans Narrow"/>
      <w:b w:val="1"/>
      <w:color w:val="51546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mailto:pas02.superintendencia@crecisp.gov.br" TargetMode="External"/><Relationship Id="rId13" Type="http://schemas.openxmlformats.org/officeDocument/2006/relationships/hyperlink" Target="https://www.figma.com/proto/dNH8p5KdE1iYoeUNf9qVlF/Conv%C3%AAnios-V2?node-id=5%3A27&amp;starting-point-node-id=5%3A27" TargetMode="External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lpi.crecisp.gov.br/front/ticket.form.php?id=66421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QFAAAj2q7PcktuJmcWXW6cADA==">AMUW2mVLUZTIvHYvWNTJZ8bjfBivk9IudK58Cg9FvdyF4GQ9WpzMKppJHaBdJow9cWuENhrWUpjeFx8sKcDiNSTBuy9RRAix04PqYGDqFW+s1umsuVwGFDtqMPuJWb98ezKyW7boGApbuQiSGiHYrqIXO8tL7s+FsDKDu7uAAVuzhNbPorqaI1e3rfD7up4F6GfeQuZrTQ2fNDRem0gRhd8u3909OyFFRbmH/jRxluyb9KPTcLmdnc5kZCplhuP7hM1RX3TbThG29h85LErMbIQjj/EMhHgnj8rdXjazgDv3x4xbN1Rbj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2022-03-15T13:32:00Z</dcterms:created>
</cp:coreProperties>
</file>